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FF0A" w14:textId="77777777" w:rsidR="002A2056" w:rsidRPr="00BE48FD" w:rsidRDefault="000418B8">
      <w:pPr>
        <w:spacing w:line="276" w:lineRule="auto"/>
        <w:ind w:firstLine="708"/>
        <w:jc w:val="center"/>
        <w:rPr>
          <w:rFonts w:ascii="Arial" w:hAnsi="Arial"/>
          <w:b/>
          <w:bCs/>
          <w:sz w:val="28"/>
          <w:szCs w:val="28"/>
        </w:rPr>
      </w:pPr>
      <w:r w:rsidRPr="00AC5241">
        <w:rPr>
          <w:noProof/>
        </w:rPr>
        <w:drawing>
          <wp:inline distT="0" distB="0" distL="0" distR="0" wp14:anchorId="0A1EFF21" wp14:editId="0A1EFF22">
            <wp:extent cx="3333904" cy="883154"/>
            <wp:effectExtent l="0" t="0" r="0" b="0"/>
            <wp:docPr id="1073741825" name="officeArt object" descr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g" descr="image2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3904" cy="8831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A1EFF0B" w14:textId="77777777" w:rsidR="002A2056" w:rsidRPr="00BE48FD" w:rsidRDefault="002A2056">
      <w:pPr>
        <w:spacing w:after="0" w:line="320" w:lineRule="atLeast"/>
        <w:jc w:val="both"/>
        <w:rPr>
          <w:rFonts w:ascii="Arial" w:hAnsi="Arial"/>
          <w:b/>
          <w:bCs/>
        </w:rPr>
      </w:pPr>
    </w:p>
    <w:p w14:paraId="0A1EFF0C" w14:textId="77777777" w:rsidR="002A2056" w:rsidRPr="00BE48FD" w:rsidRDefault="000418B8">
      <w:pPr>
        <w:spacing w:after="0" w:line="320" w:lineRule="atLeast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E48FD">
        <w:rPr>
          <w:rFonts w:ascii="Arial" w:hAnsi="Arial"/>
          <w:b/>
          <w:bCs/>
          <w:sz w:val="24"/>
          <w:szCs w:val="24"/>
        </w:rPr>
        <w:t>První etapa projektu luxusní</w:t>
      </w:r>
      <w:r w:rsidRPr="00AC5241">
        <w:rPr>
          <w:rFonts w:ascii="Arial" w:hAnsi="Arial"/>
          <w:b/>
          <w:bCs/>
          <w:sz w:val="24"/>
          <w:szCs w:val="24"/>
        </w:rPr>
        <w:t>ch vil B</w:t>
      </w:r>
      <w:r w:rsidRPr="00BE48FD">
        <w:rPr>
          <w:rFonts w:ascii="Arial" w:hAnsi="Arial"/>
          <w:b/>
          <w:bCs/>
          <w:sz w:val="24"/>
          <w:szCs w:val="24"/>
        </w:rPr>
        <w:t>řezový háj nedaleko Prahy je zkolaudována</w:t>
      </w:r>
    </w:p>
    <w:p w14:paraId="0A1EFF0D" w14:textId="77777777" w:rsidR="002A2056" w:rsidRPr="00BE48FD" w:rsidRDefault="002A2056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0A1EFF0E" w14:textId="7ECD1E46" w:rsidR="002A2056" w:rsidRPr="00CD0972" w:rsidRDefault="000418B8">
      <w:pPr>
        <w:spacing w:after="0" w:line="320" w:lineRule="atLeast"/>
        <w:jc w:val="both"/>
      </w:pPr>
      <w:r w:rsidRPr="00BE48FD">
        <w:rPr>
          <w:rFonts w:ascii="Arial" w:hAnsi="Arial"/>
          <w:b/>
          <w:bCs/>
          <w:i/>
          <w:iCs/>
        </w:rPr>
        <w:t>Tisková zprá</w:t>
      </w:r>
      <w:r w:rsidRPr="00AC5241">
        <w:rPr>
          <w:rFonts w:ascii="Arial" w:hAnsi="Arial"/>
          <w:b/>
          <w:bCs/>
          <w:i/>
          <w:iCs/>
        </w:rPr>
        <w:t xml:space="preserve">va, </w:t>
      </w:r>
      <w:r w:rsidR="00843D2E">
        <w:rPr>
          <w:rFonts w:ascii="Arial" w:hAnsi="Arial"/>
          <w:b/>
          <w:bCs/>
          <w:i/>
          <w:iCs/>
        </w:rPr>
        <w:t>8</w:t>
      </w:r>
      <w:r w:rsidRPr="00EC5AD6">
        <w:rPr>
          <w:rFonts w:ascii="Arial" w:hAnsi="Arial"/>
          <w:b/>
          <w:bCs/>
          <w:i/>
          <w:iCs/>
        </w:rPr>
        <w:t xml:space="preserve">. 2. 2023 </w:t>
      </w:r>
      <w:r w:rsidRPr="00CD0972">
        <w:rPr>
          <w:rFonts w:ascii="Arial" w:hAnsi="Arial"/>
          <w:b/>
          <w:bCs/>
        </w:rPr>
        <w:t>– Celkem 15 exkluzivních vil a jeden bu</w:t>
      </w:r>
      <w:r w:rsidR="00D620C6" w:rsidRPr="00CD0972">
        <w:rPr>
          <w:rFonts w:ascii="Arial" w:hAnsi="Arial"/>
          <w:b/>
          <w:bCs/>
        </w:rPr>
        <w:t>n</w:t>
      </w:r>
      <w:r w:rsidRPr="00CD0972">
        <w:rPr>
          <w:rFonts w:ascii="Arial" w:hAnsi="Arial"/>
          <w:b/>
          <w:bCs/>
        </w:rPr>
        <w:t xml:space="preserve">galov z první etapy projektu Březový háj, který roste v obci Předboj v Praze-východ, je zkolaudováno. Práce nyní probíhají na druhé etapě o 4 domech. Ty by měly být dokončeny </w:t>
      </w:r>
      <w:r w:rsidR="00CC7D9B" w:rsidRPr="00CD0972">
        <w:rPr>
          <w:rFonts w:ascii="Arial" w:hAnsi="Arial"/>
          <w:b/>
          <w:bCs/>
        </w:rPr>
        <w:t>na jaře 2024</w:t>
      </w:r>
      <w:r w:rsidR="00CC7D9B" w:rsidRPr="00CD0972">
        <w:t xml:space="preserve">. </w:t>
      </w:r>
      <w:r w:rsidRPr="00CD0972">
        <w:rPr>
          <w:rFonts w:ascii="Arial" w:hAnsi="Arial"/>
          <w:b/>
          <w:bCs/>
        </w:rPr>
        <w:t>Výhradní prodej zprostředkovává realitní kancelář Luxent –</w:t>
      </w:r>
      <w:r w:rsidRPr="00CD0972">
        <w:rPr>
          <w:rFonts w:ascii="Tahoma" w:hAnsi="Tahoma"/>
          <w:b/>
          <w:bCs/>
        </w:rPr>
        <w:t>⁠</w:t>
      </w:r>
      <w:r w:rsidRPr="00CD0972">
        <w:rPr>
          <w:rFonts w:ascii="Arial" w:hAnsi="Arial"/>
          <w:b/>
          <w:bCs/>
        </w:rPr>
        <w:t xml:space="preserve"> Exclusive Properties.</w:t>
      </w:r>
    </w:p>
    <w:p w14:paraId="0A1EFF0F" w14:textId="77777777" w:rsidR="002A2056" w:rsidRPr="00BE48FD" w:rsidRDefault="002A2056">
      <w:pPr>
        <w:spacing w:after="0" w:line="320" w:lineRule="atLeast"/>
        <w:jc w:val="both"/>
        <w:rPr>
          <w:rFonts w:ascii="Arial" w:eastAsia="Arial" w:hAnsi="Arial" w:cs="Arial"/>
        </w:rPr>
      </w:pPr>
    </w:p>
    <w:p w14:paraId="0A1EFF10" w14:textId="77777777" w:rsidR="002A2056" w:rsidRPr="00BE48FD" w:rsidRDefault="000418B8">
      <w:pPr>
        <w:spacing w:after="0" w:line="320" w:lineRule="atLeast"/>
        <w:jc w:val="both"/>
        <w:rPr>
          <w:rStyle w:val="dn"/>
          <w:rFonts w:ascii="Arial" w:eastAsia="Arial" w:hAnsi="Arial" w:cs="Arial"/>
          <w:i/>
          <w:iCs/>
        </w:rPr>
      </w:pPr>
      <w:r w:rsidRPr="006C3529">
        <w:rPr>
          <w:rFonts w:ascii="Arial" w:eastAsia="Arial" w:hAnsi="Arial" w:cs="Arial"/>
          <w:noProof/>
        </w:rPr>
        <w:drawing>
          <wp:anchor distT="57150" distB="57150" distL="57150" distR="57150" simplePos="0" relativeHeight="251660288" behindDoc="0" locked="0" layoutInCell="1" allowOverlap="1" wp14:anchorId="0A1EFF23" wp14:editId="26C4EEFA">
            <wp:simplePos x="0" y="0"/>
            <wp:positionH relativeFrom="margin">
              <wp:posOffset>3885565</wp:posOffset>
            </wp:positionH>
            <wp:positionV relativeFrom="paragraph">
              <wp:posOffset>53975</wp:posOffset>
            </wp:positionV>
            <wp:extent cx="1868170" cy="1501140"/>
            <wp:effectExtent l="0" t="0" r="0" b="381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Obsah obrázku tráva, exteriér, obloha, budov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sah obrázku tráva, exteriér, obloha, budovaPopis byl vytvořen automaticky" descr="Obsah obrázku tráva, exteriér, obloha, budovaPopis byl vytvořen automaticky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5011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48FD">
        <w:rPr>
          <w:rFonts w:ascii="Arial" w:hAnsi="Arial"/>
        </w:rPr>
        <w:t>V návrhu všech domů byl kladen důraz nejen na kvalitní a </w:t>
      </w:r>
      <w:r w:rsidRPr="006C3529">
        <w:rPr>
          <w:rFonts w:ascii="Arial" w:hAnsi="Arial"/>
        </w:rPr>
        <w:t>modern</w:t>
      </w:r>
      <w:r w:rsidRPr="00BE48FD">
        <w:rPr>
          <w:rFonts w:ascii="Arial" w:hAnsi="Arial"/>
        </w:rPr>
        <w:t xml:space="preserve">í </w:t>
      </w:r>
      <w:r w:rsidRPr="006C3529">
        <w:rPr>
          <w:rFonts w:ascii="Arial" w:hAnsi="Arial"/>
        </w:rPr>
        <w:t>materi</w:t>
      </w:r>
      <w:r w:rsidRPr="00BE48FD">
        <w:rPr>
          <w:rFonts w:ascii="Arial" w:hAnsi="Arial"/>
        </w:rPr>
        <w:t xml:space="preserve">ály, ale zároveň na energetickou soběstačnost. </w:t>
      </w:r>
      <w:r w:rsidRPr="00BE48FD">
        <w:rPr>
          <w:rFonts w:ascii="Arial" w:hAnsi="Arial"/>
          <w:i/>
          <w:iCs/>
        </w:rPr>
        <w:t>„Všechny domy v projektu jsou vybaveny tepelným čerpadlem země-voda a pro rezidenty představují nejen ekologicky řešen</w:t>
      </w:r>
      <w:r w:rsidRPr="006C3529">
        <w:rPr>
          <w:rFonts w:ascii="Arial" w:hAnsi="Arial"/>
          <w:i/>
          <w:iCs/>
        </w:rPr>
        <w:t xml:space="preserve">é </w:t>
      </w:r>
      <w:r w:rsidRPr="00BE48FD">
        <w:rPr>
          <w:rFonts w:ascii="Arial" w:hAnsi="Arial"/>
          <w:i/>
          <w:iCs/>
        </w:rPr>
        <w:t>vytápění, ale tak</w:t>
      </w:r>
      <w:r w:rsidRPr="006C3529">
        <w:rPr>
          <w:rFonts w:ascii="Arial" w:hAnsi="Arial"/>
          <w:i/>
          <w:iCs/>
        </w:rPr>
        <w:t xml:space="preserve">é </w:t>
      </w:r>
      <w:r w:rsidRPr="00BE48FD">
        <w:rPr>
          <w:rFonts w:ascii="Arial" w:hAnsi="Arial"/>
          <w:i/>
          <w:iCs/>
        </w:rPr>
        <w:t>snížen</w:t>
      </w:r>
      <w:r w:rsidRPr="006C3529">
        <w:rPr>
          <w:rFonts w:ascii="Arial" w:hAnsi="Arial"/>
          <w:i/>
          <w:iCs/>
        </w:rPr>
        <w:t xml:space="preserve">é </w:t>
      </w:r>
      <w:r w:rsidRPr="00BE48FD">
        <w:rPr>
          <w:rFonts w:ascii="Arial" w:hAnsi="Arial"/>
          <w:i/>
          <w:iCs/>
        </w:rPr>
        <w:t>provozní náklady. Někter</w:t>
      </w:r>
      <w:r w:rsidRPr="006C3529">
        <w:rPr>
          <w:rFonts w:ascii="Arial" w:hAnsi="Arial"/>
          <w:i/>
          <w:iCs/>
        </w:rPr>
        <w:t xml:space="preserve">é </w:t>
      </w:r>
      <w:r w:rsidRPr="00BE48FD">
        <w:rPr>
          <w:rFonts w:ascii="Arial" w:hAnsi="Arial"/>
          <w:i/>
          <w:iCs/>
        </w:rPr>
        <w:t>pak mají rekuperaci č</w:t>
      </w:r>
      <w:r w:rsidRPr="006C3529">
        <w:rPr>
          <w:rFonts w:ascii="Arial" w:hAnsi="Arial"/>
          <w:i/>
          <w:iCs/>
        </w:rPr>
        <w:t>i p</w:t>
      </w:r>
      <w:r w:rsidRPr="00BE48FD">
        <w:rPr>
          <w:rFonts w:ascii="Arial" w:hAnsi="Arial"/>
          <w:i/>
          <w:iCs/>
        </w:rPr>
        <w:t>řípravu pro fotovoltaiku. Právě nízkoenergetická řešení jsou dnes při hledání nov</w:t>
      </w:r>
      <w:r w:rsidRPr="006C3529">
        <w:rPr>
          <w:rFonts w:ascii="Arial" w:hAnsi="Arial"/>
          <w:i/>
          <w:iCs/>
        </w:rPr>
        <w:t>é</w:t>
      </w:r>
      <w:r w:rsidRPr="00BE48FD">
        <w:rPr>
          <w:rFonts w:ascii="Arial" w:hAnsi="Arial"/>
          <w:i/>
          <w:iCs/>
        </w:rPr>
        <w:t>ho bydlení velmi žádaná a jejich důležitost stále roste. Projekt Březový háj je zahrnuje a i díky další</w:t>
      </w:r>
      <w:r w:rsidRPr="006C3529">
        <w:rPr>
          <w:rFonts w:ascii="Arial" w:hAnsi="Arial"/>
          <w:i/>
          <w:iCs/>
        </w:rPr>
        <w:t>m benefit</w:t>
      </w:r>
      <w:r w:rsidRPr="00BE48FD">
        <w:rPr>
          <w:rFonts w:ascii="Arial" w:hAnsi="Arial"/>
          <w:i/>
          <w:iCs/>
        </w:rPr>
        <w:t xml:space="preserve">ům – </w:t>
      </w:r>
      <w:r w:rsidRPr="006C3529">
        <w:rPr>
          <w:rFonts w:ascii="Arial" w:hAnsi="Arial"/>
          <w:i/>
          <w:iCs/>
        </w:rPr>
        <w:t>modern</w:t>
      </w:r>
      <w:r w:rsidRPr="00BE48FD">
        <w:rPr>
          <w:rFonts w:ascii="Arial" w:hAnsi="Arial"/>
          <w:i/>
          <w:iCs/>
        </w:rPr>
        <w:t xml:space="preserve">í </w:t>
      </w:r>
      <w:r w:rsidRPr="006C3529">
        <w:rPr>
          <w:rFonts w:ascii="Arial" w:hAnsi="Arial"/>
          <w:i/>
          <w:iCs/>
        </w:rPr>
        <w:t>architektu</w:t>
      </w:r>
      <w:r w:rsidRPr="00BE48FD">
        <w:rPr>
          <w:rFonts w:ascii="Arial" w:hAnsi="Arial"/>
          <w:i/>
          <w:iCs/>
        </w:rPr>
        <w:t>ře, kvalitnímu vybavení z přírodní</w:t>
      </w:r>
      <w:r w:rsidRPr="006C3529">
        <w:rPr>
          <w:rFonts w:ascii="Arial" w:hAnsi="Arial"/>
          <w:i/>
          <w:iCs/>
        </w:rPr>
        <w:t>ch materi</w:t>
      </w:r>
      <w:r w:rsidRPr="00BE48FD">
        <w:rPr>
          <w:rFonts w:ascii="Arial" w:hAnsi="Arial"/>
          <w:i/>
          <w:iCs/>
        </w:rPr>
        <w:t>álů a charakteru příměstsk</w:t>
      </w:r>
      <w:r w:rsidRPr="006C3529">
        <w:rPr>
          <w:rFonts w:ascii="Arial" w:hAnsi="Arial"/>
          <w:i/>
          <w:iCs/>
        </w:rPr>
        <w:t>é</w:t>
      </w:r>
      <w:r w:rsidRPr="00BE48FD">
        <w:rPr>
          <w:rFonts w:ascii="Arial" w:hAnsi="Arial"/>
          <w:i/>
          <w:iCs/>
        </w:rPr>
        <w:t>ho bydlení v zeleni – je o něj mezi poptávajícími velký zájem. První etapa se tak rychle vyprodala, v nabídce teď máme vily z druh</w:t>
      </w:r>
      <w:r w:rsidRPr="006C3529">
        <w:rPr>
          <w:rFonts w:ascii="Arial" w:hAnsi="Arial"/>
          <w:i/>
          <w:iCs/>
        </w:rPr>
        <w:t xml:space="preserve">é </w:t>
      </w:r>
      <w:r w:rsidRPr="00BE48FD">
        <w:rPr>
          <w:rFonts w:ascii="Arial" w:hAnsi="Arial"/>
          <w:i/>
          <w:iCs/>
        </w:rPr>
        <w:t>etapy,</w:t>
      </w:r>
      <w:r w:rsidRPr="006C3529">
        <w:rPr>
          <w:rFonts w:ascii="Arial" w:hAnsi="Arial"/>
          <w:i/>
          <w:iCs/>
          <w:rtl/>
        </w:rPr>
        <w:t>“</w:t>
      </w:r>
      <w:r w:rsidRPr="00BE48FD">
        <w:rPr>
          <w:rFonts w:ascii="Arial" w:hAnsi="Arial"/>
        </w:rPr>
        <w:t xml:space="preserve"> uvádí makléřka realitní kanceláře </w:t>
      </w:r>
      <w:hyperlink r:id="rId10" w:history="1">
        <w:r w:rsidRPr="006C3529">
          <w:rPr>
            <w:rStyle w:val="Hyperlink0"/>
            <w:lang w:val="cs-CZ"/>
          </w:rPr>
          <w:t xml:space="preserve">Luxent </w:t>
        </w:r>
        <w:r w:rsidRPr="00BE48FD">
          <w:rPr>
            <w:rStyle w:val="dn"/>
            <w:rFonts w:ascii="Arial" w:hAnsi="Arial"/>
            <w:color w:val="0000FF"/>
            <w:u w:val="single" w:color="0000FF"/>
          </w:rPr>
          <w:t xml:space="preserve">– </w:t>
        </w:r>
        <w:r w:rsidRPr="006C3529">
          <w:rPr>
            <w:rStyle w:val="dn"/>
            <w:rFonts w:ascii="Arial" w:hAnsi="Arial"/>
            <w:color w:val="0000FF"/>
            <w:u w:val="single" w:color="0000FF"/>
          </w:rPr>
          <w:t>Exclusive Properties</w:t>
        </w:r>
      </w:hyperlink>
      <w:r w:rsidRPr="006C3529">
        <w:rPr>
          <w:rStyle w:val="dn"/>
          <w:rFonts w:ascii="Arial" w:hAnsi="Arial"/>
        </w:rPr>
        <w:t xml:space="preserve"> Romana </w:t>
      </w:r>
      <w:r w:rsidRPr="00BE48FD">
        <w:rPr>
          <w:rStyle w:val="dn"/>
          <w:rFonts w:ascii="Arial" w:hAnsi="Arial"/>
        </w:rPr>
        <w:t>Čermáková.</w:t>
      </w:r>
    </w:p>
    <w:p w14:paraId="0A1EFF11" w14:textId="77777777" w:rsidR="002A2056" w:rsidRPr="00BE48FD" w:rsidRDefault="002A2056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0A1EFF12" w14:textId="0A5FA222" w:rsidR="002A2056" w:rsidRPr="00BE48FD" w:rsidRDefault="000418B8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 w:rsidRPr="00BE48FD">
        <w:rPr>
          <w:rStyle w:val="dn"/>
          <w:rFonts w:ascii="Arial" w:hAnsi="Arial"/>
        </w:rPr>
        <w:t xml:space="preserve">První dokončená </w:t>
      </w:r>
      <w:r w:rsidRPr="006C3529">
        <w:rPr>
          <w:rStyle w:val="dn"/>
          <w:rFonts w:ascii="Arial" w:hAnsi="Arial"/>
        </w:rPr>
        <w:t>etapa v</w:t>
      </w:r>
      <w:r w:rsidRPr="00BE48FD">
        <w:rPr>
          <w:rStyle w:val="dn"/>
          <w:rFonts w:ascii="Arial" w:hAnsi="Arial"/>
        </w:rPr>
        <w:t xml:space="preserve"> luxusním rezidenčním komplexu </w:t>
      </w:r>
      <w:hyperlink r:id="rId11" w:history="1">
        <w:r w:rsidRPr="00BE48FD">
          <w:rPr>
            <w:rStyle w:val="Hyperlink1"/>
          </w:rPr>
          <w:t>Březový háj</w:t>
        </w:r>
      </w:hyperlink>
      <w:r w:rsidRPr="00BE48FD">
        <w:rPr>
          <w:rStyle w:val="dn"/>
          <w:rFonts w:ascii="Arial" w:hAnsi="Arial"/>
        </w:rPr>
        <w:t xml:space="preserve"> zahrnuje dohromady 15 exkluzivních domů a jeden bungalov o dispozicích 5+kk až 6+kk. S výjimkou jednoho už byly všechny předány novým majitelům. </w:t>
      </w:r>
      <w:hyperlink r:id="rId12" w:history="1">
        <w:r w:rsidRPr="00BE48FD">
          <w:rPr>
            <w:rStyle w:val="Hyperlink1"/>
          </w:rPr>
          <w:t>Druhou etapu</w:t>
        </w:r>
      </w:hyperlink>
      <w:r w:rsidRPr="00BE48FD">
        <w:rPr>
          <w:rStyle w:val="Hyperlink1"/>
        </w:rPr>
        <w:t xml:space="preserve"> </w:t>
      </w:r>
      <w:r w:rsidRPr="00BE48FD">
        <w:rPr>
          <w:rStyle w:val="dn"/>
          <w:rFonts w:ascii="Arial" w:hAnsi="Arial"/>
        </w:rPr>
        <w:t>tvoří č</w:t>
      </w:r>
      <w:r w:rsidRPr="006C3529">
        <w:rPr>
          <w:rStyle w:val="dn"/>
          <w:rFonts w:ascii="Arial" w:hAnsi="Arial"/>
        </w:rPr>
        <w:t>ty</w:t>
      </w:r>
      <w:r w:rsidRPr="00BE48FD">
        <w:rPr>
          <w:rStyle w:val="dn"/>
          <w:rFonts w:ascii="Arial" w:hAnsi="Arial"/>
        </w:rPr>
        <w:t xml:space="preserve">ři domy o dispozici 6+kk a 7+kk a s užitnou plochu 423 až </w:t>
      </w:r>
      <w:r w:rsidRPr="006C3529">
        <w:rPr>
          <w:rStyle w:val="dn"/>
          <w:rFonts w:ascii="Arial" w:hAnsi="Arial"/>
        </w:rPr>
        <w:t>471 m</w:t>
      </w:r>
      <w:r w:rsidRPr="00BE48FD">
        <w:rPr>
          <w:rStyle w:val="dn"/>
          <w:rFonts w:ascii="Arial" w:hAnsi="Arial"/>
          <w:vertAlign w:val="superscript"/>
        </w:rPr>
        <w:t>2</w:t>
      </w:r>
      <w:r w:rsidRPr="00BE48FD">
        <w:rPr>
          <w:rStyle w:val="dn"/>
          <w:rFonts w:ascii="Arial" w:hAnsi="Arial"/>
        </w:rPr>
        <w:t>. Ty se aktuálně staví</w:t>
      </w:r>
      <w:r w:rsidRPr="00BE48FD">
        <w:rPr>
          <w:rStyle w:val="dn"/>
          <w:rFonts w:ascii="Arial" w:hAnsi="Arial"/>
          <w:vertAlign w:val="superscript"/>
        </w:rPr>
        <w:t xml:space="preserve"> </w:t>
      </w:r>
      <w:r w:rsidRPr="00BE48FD">
        <w:rPr>
          <w:rStyle w:val="dn"/>
          <w:rFonts w:ascii="Arial" w:hAnsi="Arial"/>
        </w:rPr>
        <w:t>na pozemcích od 1</w:t>
      </w:r>
      <w:r w:rsidR="00F44981">
        <w:rPr>
          <w:rStyle w:val="dn"/>
          <w:rFonts w:ascii="Arial" w:hAnsi="Arial"/>
        </w:rPr>
        <w:t xml:space="preserve"> </w:t>
      </w:r>
      <w:r w:rsidRPr="00BE48FD">
        <w:rPr>
          <w:rStyle w:val="dn"/>
          <w:rFonts w:ascii="Arial" w:hAnsi="Arial"/>
        </w:rPr>
        <w:t>140 do 1</w:t>
      </w:r>
      <w:r w:rsidR="00F44981">
        <w:rPr>
          <w:rStyle w:val="dn"/>
          <w:rFonts w:ascii="Arial" w:hAnsi="Arial"/>
        </w:rPr>
        <w:t xml:space="preserve"> </w:t>
      </w:r>
      <w:r w:rsidRPr="00BE48FD">
        <w:rPr>
          <w:rStyle w:val="dn"/>
          <w:rFonts w:ascii="Arial" w:hAnsi="Arial"/>
        </w:rPr>
        <w:t>250 m</w:t>
      </w:r>
      <w:r w:rsidRPr="00BE48FD">
        <w:rPr>
          <w:rStyle w:val="dn"/>
          <w:rFonts w:ascii="Arial" w:hAnsi="Arial"/>
          <w:vertAlign w:val="superscript"/>
        </w:rPr>
        <w:t>2</w:t>
      </w:r>
      <w:r w:rsidRPr="00BE48FD">
        <w:rPr>
          <w:rStyle w:val="dn"/>
          <w:rFonts w:ascii="Arial" w:hAnsi="Arial"/>
        </w:rPr>
        <w:t>. Jejich hrub</w:t>
      </w:r>
      <w:r w:rsidRPr="006C3529">
        <w:rPr>
          <w:rStyle w:val="dn"/>
          <w:rFonts w:ascii="Arial" w:hAnsi="Arial"/>
        </w:rPr>
        <w:t xml:space="preserve">é </w:t>
      </w:r>
      <w:r w:rsidRPr="00BE48FD">
        <w:rPr>
          <w:rStyle w:val="dn"/>
          <w:rFonts w:ascii="Arial" w:hAnsi="Arial"/>
        </w:rPr>
        <w:t xml:space="preserve">stavby budou dokončeny v květnu </w:t>
      </w:r>
      <w:r w:rsidRPr="006C3529">
        <w:rPr>
          <w:rStyle w:val="dn"/>
          <w:rFonts w:ascii="Arial" w:hAnsi="Arial"/>
        </w:rPr>
        <w:t>leto</w:t>
      </w:r>
      <w:r w:rsidRPr="00BE48FD">
        <w:rPr>
          <w:rStyle w:val="dn"/>
          <w:rFonts w:ascii="Arial" w:hAnsi="Arial"/>
        </w:rPr>
        <w:t>šní</w:t>
      </w:r>
      <w:r w:rsidR="00437549" w:rsidRPr="00BE48FD">
        <w:rPr>
          <w:rStyle w:val="dn"/>
          <w:rFonts w:ascii="Arial" w:hAnsi="Arial"/>
        </w:rPr>
        <w:t>ho</w:t>
      </w:r>
      <w:r w:rsidRPr="00BE48FD">
        <w:rPr>
          <w:rStyle w:val="dn"/>
          <w:rFonts w:ascii="Arial" w:hAnsi="Arial"/>
        </w:rPr>
        <w:t xml:space="preserve"> roku. Následně budou práce pokračovat na interi</w:t>
      </w:r>
      <w:r w:rsidRPr="006C3529">
        <w:rPr>
          <w:rStyle w:val="dn"/>
          <w:rFonts w:ascii="Arial" w:hAnsi="Arial"/>
        </w:rPr>
        <w:t>é</w:t>
      </w:r>
      <w:r w:rsidRPr="00BE48FD">
        <w:rPr>
          <w:rStyle w:val="dn"/>
          <w:rFonts w:ascii="Arial" w:hAnsi="Arial"/>
        </w:rPr>
        <w:t>rech domů.</w:t>
      </w:r>
    </w:p>
    <w:p w14:paraId="0A1EFF13" w14:textId="77777777" w:rsidR="002A2056" w:rsidRPr="00BE48FD" w:rsidRDefault="002A2056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0A1EFF14" w14:textId="2087B63E" w:rsidR="002A2056" w:rsidRPr="00BE48FD" w:rsidRDefault="000418B8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 w:rsidRPr="00BE48FD">
        <w:rPr>
          <w:rStyle w:val="dn"/>
          <w:rFonts w:ascii="Arial" w:hAnsi="Arial"/>
        </w:rPr>
        <w:t xml:space="preserve">Každá z těchto vil disponuje </w:t>
      </w:r>
      <w:r w:rsidR="00241418" w:rsidRPr="00BE48FD">
        <w:rPr>
          <w:rStyle w:val="dn"/>
          <w:rFonts w:ascii="Arial" w:hAnsi="Arial"/>
        </w:rPr>
        <w:t xml:space="preserve">v přízemí </w:t>
      </w:r>
      <w:r w:rsidRPr="00BE48FD">
        <w:rPr>
          <w:rStyle w:val="dn"/>
          <w:rFonts w:ascii="Arial" w:hAnsi="Arial"/>
        </w:rPr>
        <w:t xml:space="preserve">prostorným obývacím pokojem s jídelnou a s kuchyní, </w:t>
      </w:r>
      <w:r w:rsidR="006E312C" w:rsidRPr="006C3529">
        <w:rPr>
          <w:rStyle w:val="dn"/>
          <w:noProof/>
        </w:rPr>
        <w:drawing>
          <wp:anchor distT="57150" distB="57150" distL="57150" distR="57150" simplePos="0" relativeHeight="251662336" behindDoc="0" locked="0" layoutInCell="1" allowOverlap="1" wp14:anchorId="0A1EFF25" wp14:editId="25D76E05">
            <wp:simplePos x="0" y="0"/>
            <wp:positionH relativeFrom="margin">
              <wp:align>left</wp:align>
            </wp:positionH>
            <wp:positionV relativeFrom="line">
              <wp:posOffset>63500</wp:posOffset>
            </wp:positionV>
            <wp:extent cx="2110740" cy="1501140"/>
            <wp:effectExtent l="0" t="0" r="3810" b="381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Obsah obrázku interiér, patro, místnost, živo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sah obrázku interiér, patro, místnost, životPopis byl vytvořen automaticky" descr="Obsah obrázku interiér, patro, místnost, životPopis byl vytvořen automaticky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5011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48FD">
        <w:rPr>
          <w:rStyle w:val="dn"/>
          <w:rFonts w:ascii="Arial" w:hAnsi="Arial"/>
        </w:rPr>
        <w:t>pracovnou a pokojem pro</w:t>
      </w:r>
      <w:r w:rsidR="00241418" w:rsidRPr="00BE48FD">
        <w:rPr>
          <w:rStyle w:val="dn"/>
          <w:rFonts w:ascii="Arial" w:hAnsi="Arial"/>
        </w:rPr>
        <w:t xml:space="preserve"> </w:t>
      </w:r>
      <w:r w:rsidRPr="00BE48FD">
        <w:rPr>
          <w:rStyle w:val="dn"/>
          <w:rFonts w:ascii="Arial" w:hAnsi="Arial"/>
        </w:rPr>
        <w:t>ho</w:t>
      </w:r>
      <w:r w:rsidR="00241418" w:rsidRPr="00BE48FD">
        <w:rPr>
          <w:rStyle w:val="dn"/>
          <w:rFonts w:ascii="Arial" w:hAnsi="Arial"/>
        </w:rPr>
        <w:t xml:space="preserve">sty </w:t>
      </w:r>
      <w:r w:rsidRPr="00BE48FD">
        <w:rPr>
          <w:rStyle w:val="dn"/>
          <w:rFonts w:ascii="Arial" w:hAnsi="Arial"/>
        </w:rPr>
        <w:t>s koupelnou, v první</w:t>
      </w:r>
      <w:r w:rsidRPr="006C3529">
        <w:rPr>
          <w:rStyle w:val="dn"/>
          <w:rFonts w:ascii="Arial" w:hAnsi="Arial"/>
        </w:rPr>
        <w:t>m pat</w:t>
      </w:r>
      <w:r w:rsidRPr="00BE48FD">
        <w:rPr>
          <w:rStyle w:val="dn"/>
          <w:rFonts w:ascii="Arial" w:hAnsi="Arial"/>
        </w:rPr>
        <w:t>ře pak tř</w:t>
      </w:r>
      <w:r w:rsidRPr="006C3529">
        <w:rPr>
          <w:rStyle w:val="dn"/>
          <w:rFonts w:ascii="Arial" w:hAnsi="Arial"/>
        </w:rPr>
        <w:t>emi lo</w:t>
      </w:r>
      <w:r w:rsidRPr="00BE48FD">
        <w:rPr>
          <w:rStyle w:val="dn"/>
          <w:rFonts w:ascii="Arial" w:hAnsi="Arial"/>
        </w:rPr>
        <w:t xml:space="preserve">žnicemi se třemi koupelnami. Samozřejmostí je spíž, prádelna, šatna, sklad, technická místnost, slunná střešní </w:t>
      </w:r>
      <w:r w:rsidRPr="006C3529">
        <w:rPr>
          <w:rStyle w:val="dn"/>
          <w:rFonts w:ascii="Arial" w:hAnsi="Arial"/>
        </w:rPr>
        <w:t>terasa a gar</w:t>
      </w:r>
      <w:r w:rsidRPr="00BE48FD">
        <w:rPr>
          <w:rStyle w:val="dn"/>
          <w:rFonts w:ascii="Arial" w:hAnsi="Arial"/>
        </w:rPr>
        <w:t xml:space="preserve">áž pro dva vozy. </w:t>
      </w:r>
      <w:r w:rsidR="009F6311" w:rsidRPr="006C3529">
        <w:rPr>
          <w:rStyle w:val="dn"/>
          <w:rFonts w:ascii="Arial" w:hAnsi="Arial"/>
          <w:i/>
          <w:iCs/>
        </w:rPr>
        <w:t>„</w:t>
      </w:r>
      <w:r w:rsidRPr="006C3529">
        <w:rPr>
          <w:rStyle w:val="dn"/>
          <w:rFonts w:ascii="Arial" w:hAnsi="Arial"/>
          <w:i/>
          <w:iCs/>
        </w:rPr>
        <w:t>Dva z domů mají díky své poloze ještě</w:t>
      </w:r>
      <w:r w:rsidR="00FF1BB4" w:rsidRPr="00EC5AD6">
        <w:rPr>
          <w:rStyle w:val="dn"/>
          <w:rFonts w:ascii="Arial" w:hAnsi="Arial"/>
          <w:i/>
          <w:iCs/>
        </w:rPr>
        <w:t xml:space="preserve"> </w:t>
      </w:r>
      <w:r w:rsidRPr="00EC5AD6">
        <w:rPr>
          <w:rStyle w:val="dn"/>
          <w:rFonts w:ascii="Arial" w:hAnsi="Arial"/>
          <w:i/>
          <w:iCs/>
        </w:rPr>
        <w:t>podzemní podlaží</w:t>
      </w:r>
      <w:r w:rsidR="00FF1BB4" w:rsidRPr="00EC5AD6">
        <w:rPr>
          <w:rStyle w:val="dn"/>
          <w:rFonts w:ascii="Arial" w:hAnsi="Arial"/>
          <w:i/>
          <w:iCs/>
        </w:rPr>
        <w:t>,</w:t>
      </w:r>
      <w:r w:rsidRPr="00EC5AD6">
        <w:rPr>
          <w:rStyle w:val="dn"/>
          <w:rFonts w:ascii="Arial" w:hAnsi="Arial"/>
          <w:i/>
          <w:iCs/>
        </w:rPr>
        <w:t xml:space="preserve"> ve kter</w:t>
      </w:r>
      <w:r w:rsidRPr="006C3529">
        <w:rPr>
          <w:rStyle w:val="dn"/>
          <w:rFonts w:ascii="Arial" w:hAnsi="Arial"/>
          <w:i/>
          <w:iCs/>
        </w:rPr>
        <w:t>ém je možné vybudovat wellness a relaxační zónu</w:t>
      </w:r>
      <w:r w:rsidR="009F6311" w:rsidRPr="006C3529">
        <w:rPr>
          <w:rStyle w:val="dn"/>
          <w:rFonts w:ascii="Arial" w:hAnsi="Arial"/>
          <w:i/>
          <w:iCs/>
        </w:rPr>
        <w:t xml:space="preserve"> nebo jednu bytovou jednotku</w:t>
      </w:r>
      <w:r w:rsidRPr="006C3529">
        <w:rPr>
          <w:rStyle w:val="dn"/>
          <w:rFonts w:ascii="Arial" w:hAnsi="Arial"/>
          <w:i/>
          <w:iCs/>
        </w:rPr>
        <w:t>.</w:t>
      </w:r>
      <w:r w:rsidR="006B297B" w:rsidRPr="00BE48FD">
        <w:rPr>
          <w:rStyle w:val="dn"/>
          <w:rFonts w:ascii="Arial" w:hAnsi="Arial"/>
          <w:i/>
          <w:iCs/>
        </w:rPr>
        <w:t xml:space="preserve"> </w:t>
      </w:r>
      <w:r w:rsidR="005E1035" w:rsidRPr="00BE48FD">
        <w:rPr>
          <w:rStyle w:val="dn"/>
          <w:rFonts w:ascii="Arial" w:hAnsi="Arial"/>
          <w:i/>
          <w:iCs/>
        </w:rPr>
        <w:t xml:space="preserve">To se může hodit </w:t>
      </w:r>
      <w:r w:rsidR="0077780E" w:rsidRPr="00BE48FD">
        <w:rPr>
          <w:rStyle w:val="dn"/>
          <w:rFonts w:ascii="Arial" w:hAnsi="Arial"/>
          <w:i/>
          <w:iCs/>
        </w:rPr>
        <w:t xml:space="preserve">pro </w:t>
      </w:r>
      <w:r w:rsidR="005E1035" w:rsidRPr="00BE48FD">
        <w:rPr>
          <w:rStyle w:val="dn"/>
          <w:rFonts w:ascii="Arial" w:hAnsi="Arial"/>
          <w:i/>
          <w:iCs/>
        </w:rPr>
        <w:t xml:space="preserve">vícegenerační </w:t>
      </w:r>
      <w:r w:rsidR="009E24F4" w:rsidRPr="00BE48FD">
        <w:rPr>
          <w:rStyle w:val="dn"/>
          <w:rFonts w:ascii="Arial" w:hAnsi="Arial"/>
          <w:i/>
          <w:iCs/>
        </w:rPr>
        <w:t>rodinu</w:t>
      </w:r>
      <w:r w:rsidR="005E1035" w:rsidRPr="00BE48FD">
        <w:rPr>
          <w:rStyle w:val="dn"/>
          <w:rFonts w:ascii="Arial" w:hAnsi="Arial"/>
          <w:i/>
          <w:iCs/>
        </w:rPr>
        <w:t>, pokud by majitelé</w:t>
      </w:r>
      <w:r w:rsidR="00CC09D7" w:rsidRPr="00BE48FD">
        <w:rPr>
          <w:rStyle w:val="dn"/>
          <w:rFonts w:ascii="Arial" w:hAnsi="Arial"/>
          <w:i/>
          <w:iCs/>
        </w:rPr>
        <w:t xml:space="preserve"> </w:t>
      </w:r>
      <w:r w:rsidR="0077780E" w:rsidRPr="00EC5AD6">
        <w:rPr>
          <w:rStyle w:val="dn"/>
          <w:rFonts w:ascii="Arial" w:hAnsi="Arial"/>
          <w:i/>
          <w:iCs/>
        </w:rPr>
        <w:t xml:space="preserve">potřebovali </w:t>
      </w:r>
      <w:r w:rsidR="0077780E" w:rsidRPr="00EC5AD6">
        <w:rPr>
          <w:rStyle w:val="dn"/>
          <w:rFonts w:ascii="Arial" w:hAnsi="Arial"/>
          <w:i/>
          <w:iCs/>
        </w:rPr>
        <w:lastRenderedPageBreak/>
        <w:t>vytvořit samostatn</w:t>
      </w:r>
      <w:r w:rsidR="009E24F4" w:rsidRPr="00EC5AD6">
        <w:rPr>
          <w:rStyle w:val="dn"/>
          <w:rFonts w:ascii="Arial" w:hAnsi="Arial"/>
          <w:i/>
          <w:iCs/>
        </w:rPr>
        <w:t xml:space="preserve">é bydlení </w:t>
      </w:r>
      <w:r w:rsidR="00CC09D7" w:rsidRPr="00EC5AD6">
        <w:rPr>
          <w:rStyle w:val="dn"/>
          <w:rFonts w:ascii="Arial" w:hAnsi="Arial"/>
          <w:i/>
          <w:iCs/>
        </w:rPr>
        <w:t xml:space="preserve">s vlastním vstupem </w:t>
      </w:r>
      <w:r w:rsidR="009E24F4" w:rsidRPr="00EC5AD6">
        <w:rPr>
          <w:rStyle w:val="dn"/>
          <w:rFonts w:ascii="Arial" w:hAnsi="Arial"/>
          <w:i/>
          <w:iCs/>
        </w:rPr>
        <w:t xml:space="preserve">pro </w:t>
      </w:r>
      <w:r w:rsidR="00CC09D7" w:rsidRPr="00EC5AD6">
        <w:rPr>
          <w:rStyle w:val="dn"/>
          <w:rFonts w:ascii="Arial" w:hAnsi="Arial"/>
          <w:i/>
          <w:iCs/>
        </w:rPr>
        <w:t>prarodiče nebo pro dospělé děti</w:t>
      </w:r>
      <w:r w:rsidR="008B4F93" w:rsidRPr="00BE48FD">
        <w:rPr>
          <w:rStyle w:val="dn"/>
          <w:rFonts w:ascii="Arial" w:hAnsi="Arial"/>
          <w:i/>
          <w:iCs/>
        </w:rPr>
        <w:t xml:space="preserve">,“ </w:t>
      </w:r>
      <w:r w:rsidR="008B4F93" w:rsidRPr="006C3529">
        <w:rPr>
          <w:rStyle w:val="dn"/>
          <w:rFonts w:ascii="Arial" w:hAnsi="Arial"/>
        </w:rPr>
        <w:t>popisuje Romana Čermáková</w:t>
      </w:r>
      <w:r w:rsidR="00CC09D7" w:rsidRPr="00BE48FD">
        <w:rPr>
          <w:rStyle w:val="dn"/>
          <w:rFonts w:ascii="Arial" w:hAnsi="Arial"/>
        </w:rPr>
        <w:t xml:space="preserve">. </w:t>
      </w:r>
      <w:r w:rsidRPr="00BE48FD">
        <w:rPr>
          <w:rStyle w:val="dn"/>
          <w:rFonts w:ascii="Arial" w:hAnsi="Arial"/>
        </w:rPr>
        <w:t>Kromě tepeln</w:t>
      </w:r>
      <w:r w:rsidRPr="006C3529">
        <w:rPr>
          <w:rStyle w:val="dn"/>
          <w:rFonts w:ascii="Arial" w:hAnsi="Arial"/>
        </w:rPr>
        <w:t>é</w:t>
      </w:r>
      <w:r w:rsidRPr="00BE48FD">
        <w:rPr>
          <w:rStyle w:val="dn"/>
          <w:rFonts w:ascii="Arial" w:hAnsi="Arial"/>
        </w:rPr>
        <w:t xml:space="preserve">ho čerpadla přinese druhá </w:t>
      </w:r>
      <w:r w:rsidRPr="006C3529">
        <w:rPr>
          <w:rStyle w:val="dn"/>
          <w:rFonts w:ascii="Arial" w:hAnsi="Arial"/>
        </w:rPr>
        <w:t>etapa s</w:t>
      </w:r>
      <w:r w:rsidRPr="00BE48FD">
        <w:rPr>
          <w:rStyle w:val="dn"/>
          <w:rFonts w:ascii="Arial" w:hAnsi="Arial"/>
        </w:rPr>
        <w:t> ohledem na současn</w:t>
      </w:r>
      <w:r w:rsidRPr="006C3529">
        <w:rPr>
          <w:rStyle w:val="dn"/>
          <w:rFonts w:ascii="Arial" w:hAnsi="Arial"/>
        </w:rPr>
        <w:t xml:space="preserve">é </w:t>
      </w:r>
      <w:r w:rsidRPr="00BE48FD">
        <w:rPr>
          <w:rStyle w:val="dn"/>
          <w:rFonts w:ascii="Arial" w:hAnsi="Arial"/>
        </w:rPr>
        <w:t>energetick</w:t>
      </w:r>
      <w:r w:rsidRPr="006C3529">
        <w:rPr>
          <w:rStyle w:val="dn"/>
          <w:rFonts w:ascii="Arial" w:hAnsi="Arial"/>
        </w:rPr>
        <w:t xml:space="preserve">é </w:t>
      </w:r>
      <w:r w:rsidRPr="00BE48FD">
        <w:rPr>
          <w:rStyle w:val="dn"/>
          <w:rFonts w:ascii="Arial" w:hAnsi="Arial"/>
        </w:rPr>
        <w:t>požadavky tak</w:t>
      </w:r>
      <w:r w:rsidRPr="006C3529">
        <w:rPr>
          <w:rStyle w:val="dn"/>
          <w:rFonts w:ascii="Arial" w:hAnsi="Arial"/>
        </w:rPr>
        <w:t xml:space="preserve">é </w:t>
      </w:r>
      <w:r w:rsidRPr="00BE48FD">
        <w:rPr>
          <w:rStyle w:val="dn"/>
          <w:rFonts w:ascii="Arial" w:hAnsi="Arial"/>
        </w:rPr>
        <w:t xml:space="preserve">rekuperační jednotky, </w:t>
      </w:r>
      <w:r w:rsidR="004029DB" w:rsidRPr="00BE48FD">
        <w:rPr>
          <w:rStyle w:val="dn"/>
          <w:rFonts w:ascii="Arial" w:hAnsi="Arial"/>
        </w:rPr>
        <w:t xml:space="preserve">které umí interiér i </w:t>
      </w:r>
      <w:r w:rsidR="001B0F02" w:rsidRPr="00BE48FD">
        <w:rPr>
          <w:rStyle w:val="dn"/>
          <w:rFonts w:ascii="Arial" w:hAnsi="Arial"/>
        </w:rPr>
        <w:t>o</w:t>
      </w:r>
      <w:r w:rsidR="004029DB" w:rsidRPr="00BE48FD">
        <w:rPr>
          <w:rStyle w:val="dn"/>
          <w:rFonts w:ascii="Arial" w:hAnsi="Arial"/>
        </w:rPr>
        <w:t xml:space="preserve">chladit, </w:t>
      </w:r>
      <w:r w:rsidR="001B0F02" w:rsidRPr="00BE48FD">
        <w:rPr>
          <w:rStyle w:val="dn"/>
          <w:rFonts w:ascii="Arial" w:hAnsi="Arial"/>
        </w:rPr>
        <w:t xml:space="preserve">podlahové topení a chlazení, </w:t>
      </w:r>
      <w:r w:rsidRPr="00BE48FD">
        <w:rPr>
          <w:rStyle w:val="dn"/>
          <w:rFonts w:ascii="Arial" w:hAnsi="Arial"/>
        </w:rPr>
        <w:t>přípravu pro fotovoltaiku</w:t>
      </w:r>
      <w:r w:rsidR="00FB76D1" w:rsidRPr="00BE48FD">
        <w:rPr>
          <w:rStyle w:val="dn"/>
          <w:rFonts w:ascii="Arial" w:hAnsi="Arial"/>
        </w:rPr>
        <w:t>, retenční nádrž</w:t>
      </w:r>
      <w:r w:rsidR="00BE1E1C" w:rsidRPr="00BE48FD">
        <w:rPr>
          <w:rStyle w:val="dn"/>
          <w:rFonts w:ascii="Arial" w:hAnsi="Arial"/>
        </w:rPr>
        <w:t xml:space="preserve">e a </w:t>
      </w:r>
      <w:r w:rsidR="006B644E" w:rsidRPr="00BE48FD">
        <w:rPr>
          <w:rStyle w:val="dn"/>
          <w:rFonts w:ascii="Arial" w:hAnsi="Arial"/>
        </w:rPr>
        <w:t>přípravu pro nabíjení elektromobilů</w:t>
      </w:r>
      <w:r w:rsidRPr="00BE48FD">
        <w:rPr>
          <w:rStyle w:val="dn"/>
          <w:rFonts w:ascii="Arial" w:hAnsi="Arial"/>
        </w:rPr>
        <w:t xml:space="preserve">. Ve standardu vily zahrnují rovněž přípravu pro chytrou domácnost </w:t>
      </w:r>
      <w:r w:rsidR="00904FCF" w:rsidRPr="00BE48FD">
        <w:rPr>
          <w:rStyle w:val="dn"/>
          <w:rFonts w:ascii="Arial" w:hAnsi="Arial"/>
        </w:rPr>
        <w:t xml:space="preserve">Loxone </w:t>
      </w:r>
      <w:r w:rsidRPr="00BE48FD">
        <w:rPr>
          <w:rStyle w:val="dn"/>
          <w:rFonts w:ascii="Arial" w:hAnsi="Arial"/>
        </w:rPr>
        <w:t>či baz</w:t>
      </w:r>
      <w:r w:rsidRPr="006C3529">
        <w:rPr>
          <w:rStyle w:val="dn"/>
          <w:rFonts w:ascii="Arial" w:hAnsi="Arial"/>
        </w:rPr>
        <w:t>é</w:t>
      </w:r>
      <w:r w:rsidRPr="00BE48FD">
        <w:rPr>
          <w:rStyle w:val="dn"/>
          <w:rFonts w:ascii="Arial" w:hAnsi="Arial"/>
        </w:rPr>
        <w:t>n s </w:t>
      </w:r>
      <w:r w:rsidRPr="006C3529">
        <w:rPr>
          <w:rStyle w:val="dn"/>
          <w:rFonts w:ascii="Arial" w:hAnsi="Arial"/>
        </w:rPr>
        <w:t>filtrac</w:t>
      </w:r>
      <w:r w:rsidRPr="00BE48FD">
        <w:rPr>
          <w:rStyle w:val="dn"/>
          <w:rFonts w:ascii="Arial" w:hAnsi="Arial"/>
        </w:rPr>
        <w:t>í.</w:t>
      </w:r>
      <w:r w:rsidRPr="00BE48FD">
        <w:rPr>
          <w:rStyle w:val="dn"/>
        </w:rPr>
        <w:t xml:space="preserve"> </w:t>
      </w:r>
    </w:p>
    <w:p w14:paraId="0A1EFF15" w14:textId="77777777" w:rsidR="002A2056" w:rsidRPr="00BE48FD" w:rsidRDefault="002A2056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0A1EFF16" w14:textId="3DCAE9E5" w:rsidR="002A2056" w:rsidRPr="00BE48FD" w:rsidRDefault="000418B8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 w:rsidRPr="00BE48FD">
        <w:rPr>
          <w:rStyle w:val="dn"/>
          <w:rFonts w:ascii="Arial" w:hAnsi="Arial"/>
        </w:rPr>
        <w:t>Soubor č</w:t>
      </w:r>
      <w:r w:rsidRPr="006C3529">
        <w:rPr>
          <w:rStyle w:val="dn"/>
          <w:rFonts w:ascii="Arial" w:hAnsi="Arial"/>
        </w:rPr>
        <w:t>ty</w:t>
      </w:r>
      <w:r w:rsidRPr="00BE48FD">
        <w:rPr>
          <w:rStyle w:val="dn"/>
          <w:rFonts w:ascii="Arial" w:hAnsi="Arial"/>
        </w:rPr>
        <w:t>ř vil ležící na západní straně projektu je na rozdíl od první etapy navrž</w:t>
      </w:r>
      <w:r w:rsidRPr="006C3529">
        <w:rPr>
          <w:rStyle w:val="dn"/>
          <w:rFonts w:ascii="Arial" w:hAnsi="Arial"/>
        </w:rPr>
        <w:t xml:space="preserve">en </w:t>
      </w:r>
      <w:r w:rsidR="008659EE" w:rsidRPr="006C3529">
        <w:rPr>
          <w:rStyle w:val="dn"/>
          <w:noProof/>
        </w:rPr>
        <w:drawing>
          <wp:anchor distT="57150" distB="57150" distL="57150" distR="57150" simplePos="0" relativeHeight="251661312" behindDoc="0" locked="0" layoutInCell="1" allowOverlap="1" wp14:anchorId="0A1EFF27" wp14:editId="26B2FEFB">
            <wp:simplePos x="0" y="0"/>
            <wp:positionH relativeFrom="margin">
              <wp:align>left</wp:align>
            </wp:positionH>
            <wp:positionV relativeFrom="line">
              <wp:posOffset>60960</wp:posOffset>
            </wp:positionV>
            <wp:extent cx="1851660" cy="111252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1" descr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51662" cy="11125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3529">
        <w:rPr>
          <w:rStyle w:val="dn"/>
          <w:rFonts w:ascii="Arial" w:hAnsi="Arial"/>
        </w:rPr>
        <w:t>v</w:t>
      </w:r>
      <w:r w:rsidRPr="00BE48FD">
        <w:rPr>
          <w:rStyle w:val="dn"/>
          <w:rFonts w:ascii="Arial" w:hAnsi="Arial"/>
        </w:rPr>
        <w:t> architektonicky odlišn</w:t>
      </w:r>
      <w:r w:rsidRPr="006C3529">
        <w:rPr>
          <w:rStyle w:val="dn"/>
          <w:rFonts w:ascii="Arial" w:hAnsi="Arial"/>
        </w:rPr>
        <w:t>é</w:t>
      </w:r>
      <w:r w:rsidRPr="00BE48FD">
        <w:rPr>
          <w:rStyle w:val="dn"/>
          <w:rFonts w:ascii="Arial" w:hAnsi="Arial"/>
        </w:rPr>
        <w:t xml:space="preserve">m konceptu. O návrh </w:t>
      </w:r>
      <w:r w:rsidR="003E0D1F">
        <w:rPr>
          <w:rStyle w:val="dn"/>
          <w:rFonts w:ascii="Arial" w:hAnsi="Arial"/>
        </w:rPr>
        <w:t xml:space="preserve">domů </w:t>
      </w:r>
      <w:r w:rsidRPr="00BE48FD">
        <w:rPr>
          <w:rStyle w:val="dn"/>
          <w:rFonts w:ascii="Arial" w:hAnsi="Arial"/>
        </w:rPr>
        <w:t>s rovnými střechami</w:t>
      </w:r>
      <w:r w:rsidR="009747AE" w:rsidRPr="00BE48FD">
        <w:rPr>
          <w:rStyle w:val="dn"/>
          <w:rFonts w:ascii="Arial" w:hAnsi="Arial"/>
        </w:rPr>
        <w:t xml:space="preserve"> s fólií a kačírkem </w:t>
      </w:r>
      <w:r w:rsidRPr="00BE48FD">
        <w:rPr>
          <w:rStyle w:val="dn"/>
          <w:rFonts w:ascii="Arial" w:hAnsi="Arial"/>
        </w:rPr>
        <w:t>se stejně jako u první etapy postarala společnost JK Architekti, na jejichž práci navá</w:t>
      </w:r>
      <w:r w:rsidRPr="006C3529">
        <w:rPr>
          <w:rStyle w:val="dn"/>
          <w:rFonts w:ascii="Arial" w:hAnsi="Arial"/>
        </w:rPr>
        <w:t>zalo studio Morix. Pr</w:t>
      </w:r>
      <w:r w:rsidRPr="00BE48FD">
        <w:rPr>
          <w:rStyle w:val="dn"/>
          <w:rFonts w:ascii="Arial" w:hAnsi="Arial"/>
        </w:rPr>
        <w:t>ávě velký podíl zelených ploch, jak soukromých v rámci jednotlivých vil, tak veřejný</w:t>
      </w:r>
      <w:r w:rsidRPr="006C3529">
        <w:rPr>
          <w:rStyle w:val="dn"/>
          <w:rFonts w:ascii="Arial" w:hAnsi="Arial"/>
        </w:rPr>
        <w:t>ch v</w:t>
      </w:r>
      <w:r w:rsidRPr="00BE48FD">
        <w:rPr>
          <w:rStyle w:val="dn"/>
          <w:rFonts w:ascii="Arial" w:hAnsi="Arial"/>
        </w:rPr>
        <w:t> podobě např. nov</w:t>
      </w:r>
      <w:r w:rsidRPr="006C3529">
        <w:rPr>
          <w:rStyle w:val="dn"/>
          <w:rFonts w:ascii="Arial" w:hAnsi="Arial"/>
        </w:rPr>
        <w:t>é</w:t>
      </w:r>
      <w:r w:rsidRPr="00BE48FD">
        <w:rPr>
          <w:rStyle w:val="dn"/>
          <w:rFonts w:ascii="Arial" w:hAnsi="Arial"/>
        </w:rPr>
        <w:t xml:space="preserve">ho parku, patří ke klíčovým rysům projektu. </w:t>
      </w:r>
    </w:p>
    <w:p w14:paraId="0A1EFF17" w14:textId="77777777" w:rsidR="002A2056" w:rsidRPr="00BE48FD" w:rsidRDefault="002A2056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0A1EFF18" w14:textId="77777777" w:rsidR="002A2056" w:rsidRPr="00BE48FD" w:rsidRDefault="000418B8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  <w:r w:rsidRPr="006C3529">
        <w:rPr>
          <w:rStyle w:val="dn"/>
          <w:noProof/>
        </w:rPr>
        <w:drawing>
          <wp:anchor distT="57150" distB="57150" distL="57150" distR="57150" simplePos="0" relativeHeight="251659264" behindDoc="0" locked="0" layoutInCell="1" allowOverlap="1" wp14:anchorId="0A1EFF29" wp14:editId="0A1EFF2A">
            <wp:simplePos x="0" y="0"/>
            <wp:positionH relativeFrom="page">
              <wp:posOffset>4860925</wp:posOffset>
            </wp:positionH>
            <wp:positionV relativeFrom="line">
              <wp:posOffset>55879</wp:posOffset>
            </wp:positionV>
            <wp:extent cx="1799590" cy="101219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situace projekt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ituace projektu" descr="situace projektu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BE48FD">
        <w:rPr>
          <w:rStyle w:val="dn"/>
          <w:rFonts w:ascii="Arial" w:hAnsi="Arial"/>
        </w:rPr>
        <w:t>Nová vilová čtvrť vzniká v klidné části obce Předboj, s přírodou za rohem a současně jen 25 minut od centra Prahy. Mikrolokalita navíc disponuje potřebnou občanskou vybaveností, nechybí zde ordinace praktick</w:t>
      </w:r>
      <w:r w:rsidRPr="002D41DB">
        <w:rPr>
          <w:rStyle w:val="dn"/>
          <w:rFonts w:ascii="Arial" w:hAnsi="Arial"/>
        </w:rPr>
        <w:t>é</w:t>
      </w:r>
      <w:r w:rsidRPr="00BE48FD">
        <w:rPr>
          <w:rStyle w:val="dn"/>
          <w:rFonts w:ascii="Arial" w:hAnsi="Arial"/>
        </w:rPr>
        <w:t>ho l</w:t>
      </w:r>
      <w:r w:rsidRPr="002D41DB">
        <w:rPr>
          <w:rStyle w:val="dn"/>
          <w:rFonts w:ascii="Arial" w:hAnsi="Arial"/>
        </w:rPr>
        <w:t>é</w:t>
      </w:r>
      <w:r w:rsidRPr="00BE48FD">
        <w:rPr>
          <w:rStyle w:val="dn"/>
          <w:rFonts w:ascii="Arial" w:hAnsi="Arial"/>
        </w:rPr>
        <w:t>kař</w:t>
      </w:r>
      <w:r w:rsidRPr="002D41DB">
        <w:rPr>
          <w:rStyle w:val="dn"/>
          <w:rFonts w:ascii="Arial" w:hAnsi="Arial"/>
        </w:rPr>
        <w:t>e, mate</w:t>
      </w:r>
      <w:r w:rsidRPr="00BE48FD">
        <w:rPr>
          <w:rStyle w:val="dn"/>
          <w:rFonts w:ascii="Arial" w:hAnsi="Arial"/>
        </w:rPr>
        <w:t>řská i základní š</w:t>
      </w:r>
      <w:r w:rsidRPr="002D41DB">
        <w:rPr>
          <w:rStyle w:val="dn"/>
          <w:rFonts w:ascii="Arial" w:hAnsi="Arial"/>
        </w:rPr>
        <w:t>kola, dev</w:t>
      </w:r>
      <w:r w:rsidRPr="00BE48FD">
        <w:rPr>
          <w:rStyle w:val="dn"/>
          <w:rFonts w:ascii="Arial" w:hAnsi="Arial"/>
        </w:rPr>
        <w:t>ítijamkov</w:t>
      </w:r>
      <w:r w:rsidRPr="002D41DB">
        <w:rPr>
          <w:rStyle w:val="dn"/>
          <w:rFonts w:ascii="Arial" w:hAnsi="Arial"/>
        </w:rPr>
        <w:t xml:space="preserve">é </w:t>
      </w:r>
      <w:r w:rsidRPr="00BE48FD">
        <w:rPr>
          <w:rStyle w:val="dn"/>
          <w:rFonts w:ascii="Arial" w:hAnsi="Arial"/>
        </w:rPr>
        <w:t>golfov</w:t>
      </w:r>
      <w:r w:rsidRPr="002D41DB">
        <w:rPr>
          <w:rStyle w:val="dn"/>
          <w:rFonts w:ascii="Arial" w:hAnsi="Arial"/>
        </w:rPr>
        <w:t xml:space="preserve">é </w:t>
      </w:r>
      <w:r w:rsidRPr="00BE48FD">
        <w:rPr>
          <w:rStyle w:val="dn"/>
          <w:rFonts w:ascii="Arial" w:hAnsi="Arial"/>
        </w:rPr>
        <w:t>hřiště s </w:t>
      </w:r>
      <w:r w:rsidRPr="002D41DB">
        <w:rPr>
          <w:rStyle w:val="dn"/>
          <w:rFonts w:ascii="Arial" w:hAnsi="Arial"/>
        </w:rPr>
        <w:t>restaurac</w:t>
      </w:r>
      <w:r w:rsidRPr="00BE48FD">
        <w:rPr>
          <w:rStyle w:val="dn"/>
          <w:rFonts w:ascii="Arial" w:hAnsi="Arial"/>
        </w:rPr>
        <w:t>í, kavárnou a hotelem, dá</w:t>
      </w:r>
      <w:r w:rsidRPr="002D41DB">
        <w:rPr>
          <w:rStyle w:val="dn"/>
          <w:rFonts w:ascii="Arial" w:hAnsi="Arial"/>
        </w:rPr>
        <w:t>le d</w:t>
      </w:r>
      <w:r w:rsidRPr="00BE48FD">
        <w:rPr>
          <w:rStyle w:val="dn"/>
          <w:rFonts w:ascii="Arial" w:hAnsi="Arial"/>
        </w:rPr>
        <w:t>ětsk</w:t>
      </w:r>
      <w:r w:rsidRPr="002D41DB">
        <w:rPr>
          <w:rStyle w:val="dn"/>
          <w:rFonts w:ascii="Arial" w:hAnsi="Arial"/>
        </w:rPr>
        <w:t xml:space="preserve">é </w:t>
      </w:r>
      <w:r w:rsidRPr="00BE48FD">
        <w:rPr>
          <w:rStyle w:val="dn"/>
          <w:rFonts w:ascii="Arial" w:hAnsi="Arial"/>
        </w:rPr>
        <w:t>hřiště a víceúčelový sportovní areá</w:t>
      </w:r>
      <w:r w:rsidRPr="002D41DB">
        <w:rPr>
          <w:rStyle w:val="dn"/>
          <w:rFonts w:ascii="Arial" w:hAnsi="Arial"/>
        </w:rPr>
        <w:t xml:space="preserve">l. </w:t>
      </w:r>
    </w:p>
    <w:p w14:paraId="0A1EFF19" w14:textId="77777777" w:rsidR="002A2056" w:rsidRPr="00BE48FD" w:rsidRDefault="002A2056">
      <w:pPr>
        <w:spacing w:after="0" w:line="320" w:lineRule="atLeast"/>
        <w:jc w:val="both"/>
        <w:rPr>
          <w:rStyle w:val="dn"/>
          <w:rFonts w:ascii="Arial" w:eastAsia="Arial" w:hAnsi="Arial" w:cs="Arial"/>
        </w:rPr>
      </w:pPr>
    </w:p>
    <w:p w14:paraId="0A1EFF1A" w14:textId="77777777" w:rsidR="002A2056" w:rsidRPr="00BE48FD" w:rsidRDefault="002A2056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0A1EFF1B" w14:textId="77777777" w:rsidR="002A2056" w:rsidRPr="00BE48FD" w:rsidRDefault="000418B8" w:rsidP="002D41DB">
      <w:pPr>
        <w:spacing w:after="240" w:line="240" w:lineRule="auto"/>
        <w:jc w:val="both"/>
        <w:rPr>
          <w:rStyle w:val="dn"/>
          <w:rFonts w:ascii="Arial" w:eastAsia="Arial" w:hAnsi="Arial" w:cs="Arial"/>
          <w:i/>
          <w:iCs/>
          <w:sz w:val="20"/>
          <w:szCs w:val="20"/>
          <w:shd w:val="clear" w:color="auto" w:fill="FFFFFF"/>
        </w:rPr>
      </w:pPr>
      <w:bookmarkStart w:id="0" w:name="_headingh.gjdgxs"/>
      <w:bookmarkEnd w:id="0"/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Realitní kancelář </w:t>
      </w:r>
      <w:hyperlink r:id="rId16" w:history="1">
        <w:r w:rsidRPr="002D41DB">
          <w:rPr>
            <w:rStyle w:val="Hyperlink2"/>
            <w:lang w:val="cs-CZ"/>
          </w:rPr>
          <w:t>Luxent - Exclusive Properties</w:t>
        </w:r>
      </w:hyperlink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 pů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sob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í na česk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é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m trhu od roku 2008 a za 15 let sv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é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ho fungování se stala jedním z významných akt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é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 xml:space="preserve">rů na trhu s exkluzivními nemovitostmi. Nabízí 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komplexn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í spektrum služeb od zprostředkování prodeje, koupě a 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pron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ájmu nemovitosti př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es pr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ávní, investiční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, finan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ční a projektov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 xml:space="preserve">é 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poradenství až po marketingov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 xml:space="preserve">é 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a analytick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é slu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ž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by. Portfolio spole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čnosti zahrnuje rezidenční, historick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 xml:space="preserve">é 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i komerční objekty. Za dobu sv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 xml:space="preserve">é 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existence kancelář zprostředkovala prodej a 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pron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ájem více než 5 000 nemovitostí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. Sou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částí činnosti realitní kancelář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 xml:space="preserve">e Luxent - Exclusive Properties je také 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spolupráce s developery. Mezi aktuálně nabízen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 xml:space="preserve">é developerské 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projekty patří například luxusní komplex MOLO Lipno Resort či krkonošsk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é apartm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ány Harrachov Peaks, Apartmány Albeř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ice a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 Hotel Emerich, luxusní vilová čtvrť Březový háj v Předboji severně od Prahy, Rezidence Brodce u Mlad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 xml:space="preserve">é 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Boleslavi, komorní projekt Rezidence Pod Rybníčkem v pražsk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é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m Suchdole, komorní projekt s mezonetovými byty v Sokolovsk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 xml:space="preserve">é 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ulici nebo projekty loftov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é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ho bydlení v Praze 5 (Garden Lofts a 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Lofty And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ěl). V portfoliu má rovněž pozemky pro dva komorní projekty hyperluxusních vil v Praze 6 a 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8. Luxent se v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ěnuje tak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 xml:space="preserve">é 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prodeji rekreačních zahraničních nemovitostí, například ve Vídni, Dubaji, Chorvatsku, Španělsku, Thajsku, Indon</w:t>
      </w:r>
      <w:r w:rsidRPr="002D41DB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é</w:t>
      </w:r>
      <w:r w:rsidRPr="00BE48FD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  <w:shd w:val="clear" w:color="auto" w:fill="FFFFFF"/>
        </w:rPr>
        <w:t>sii či projektu Marina Liptov na Slovensku.</w:t>
      </w:r>
    </w:p>
    <w:p w14:paraId="0A1EFF1C" w14:textId="77777777" w:rsidR="002A2056" w:rsidRPr="00BE48FD" w:rsidRDefault="000418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BE48FD">
        <w:rPr>
          <w:rStyle w:val="dn"/>
          <w:rFonts w:ascii="Arial" w:hAnsi="Arial"/>
          <w:b/>
          <w:bCs/>
          <w:i/>
          <w:iCs/>
          <w:sz w:val="20"/>
          <w:szCs w:val="20"/>
        </w:rPr>
        <w:t>Další informace:</w:t>
      </w:r>
    </w:p>
    <w:p w14:paraId="0A1EFF1D" w14:textId="77777777" w:rsidR="002A2056" w:rsidRPr="00BE48FD" w:rsidRDefault="000418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60"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2D41DB">
        <w:rPr>
          <w:rStyle w:val="dn"/>
          <w:rFonts w:ascii="Arial" w:hAnsi="Arial"/>
          <w:b/>
          <w:bCs/>
          <w:sz w:val="20"/>
          <w:szCs w:val="20"/>
        </w:rPr>
        <w:t>Crest Communications</w:t>
      </w:r>
    </w:p>
    <w:p w14:paraId="0A1EFF1E" w14:textId="77777777" w:rsidR="002A2056" w:rsidRPr="00BE48FD" w:rsidRDefault="000418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Hyperlink3"/>
        </w:rPr>
      </w:pPr>
      <w:r w:rsidRPr="00BE48FD">
        <w:rPr>
          <w:rStyle w:val="dn"/>
          <w:rFonts w:ascii="Arial" w:hAnsi="Arial"/>
          <w:sz w:val="20"/>
          <w:szCs w:val="20"/>
        </w:rPr>
        <w:t xml:space="preserve">Marcela Kukaňová, tel.: 731 613 618, </w:t>
      </w:r>
      <w:hyperlink r:id="rId17" w:history="1">
        <w:r w:rsidRPr="00BE48FD">
          <w:rPr>
            <w:rStyle w:val="Hyperlink3"/>
          </w:rPr>
          <w:t>marcela.kukanova@crestcom.cz</w:t>
        </w:r>
      </w:hyperlink>
    </w:p>
    <w:p w14:paraId="0A1EFF1F" w14:textId="77777777" w:rsidR="002A2056" w:rsidRPr="00BE48FD" w:rsidRDefault="000418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E48FD">
        <w:rPr>
          <w:rStyle w:val="dn"/>
          <w:rFonts w:ascii="Arial" w:hAnsi="Arial"/>
          <w:sz w:val="20"/>
          <w:szCs w:val="20"/>
        </w:rPr>
        <w:t>Michaela Muczková, tel.: 778</w:t>
      </w:r>
      <w:r w:rsidRPr="002D41DB">
        <w:rPr>
          <w:rStyle w:val="dn"/>
          <w:rFonts w:ascii="Arial" w:hAnsi="Arial"/>
          <w:sz w:val="20"/>
          <w:szCs w:val="20"/>
        </w:rPr>
        <w:t> </w:t>
      </w:r>
      <w:r w:rsidRPr="00BE48FD">
        <w:rPr>
          <w:rStyle w:val="dn"/>
          <w:rFonts w:ascii="Arial" w:hAnsi="Arial"/>
          <w:sz w:val="20"/>
          <w:szCs w:val="20"/>
        </w:rPr>
        <w:t>543</w:t>
      </w:r>
      <w:r w:rsidRPr="002D41DB">
        <w:rPr>
          <w:rStyle w:val="dn"/>
          <w:rFonts w:ascii="Arial" w:hAnsi="Arial"/>
          <w:sz w:val="20"/>
          <w:szCs w:val="20"/>
        </w:rPr>
        <w:t> </w:t>
      </w:r>
      <w:r w:rsidRPr="00BE48FD">
        <w:rPr>
          <w:rStyle w:val="dn"/>
          <w:rFonts w:ascii="Arial" w:hAnsi="Arial"/>
          <w:sz w:val="20"/>
          <w:szCs w:val="20"/>
        </w:rPr>
        <w:t xml:space="preserve">041, </w:t>
      </w:r>
      <w:hyperlink r:id="rId18" w:history="1">
        <w:r w:rsidRPr="00BE48FD">
          <w:rPr>
            <w:rStyle w:val="Hyperlink3"/>
          </w:rPr>
          <w:t>michaela.muczkova@crestcom.cz</w:t>
        </w:r>
      </w:hyperlink>
      <w:r w:rsidRPr="00BE48FD">
        <w:rPr>
          <w:rStyle w:val="dn"/>
          <w:rFonts w:ascii="Arial" w:hAnsi="Arial"/>
          <w:sz w:val="20"/>
          <w:szCs w:val="20"/>
        </w:rPr>
        <w:t xml:space="preserve"> </w:t>
      </w:r>
    </w:p>
    <w:p w14:paraId="0A1EFF20" w14:textId="77777777" w:rsidR="002A2056" w:rsidRPr="00BE48FD" w:rsidRDefault="00C83E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</w:pPr>
      <w:hyperlink r:id="rId19" w:history="1">
        <w:r w:rsidR="000418B8" w:rsidRPr="00BE48FD">
          <w:rPr>
            <w:rStyle w:val="Hyperlink4"/>
          </w:rPr>
          <w:t>www.crestcom.cz</w:t>
        </w:r>
      </w:hyperlink>
      <w:r w:rsidR="000418B8" w:rsidRPr="00BE48FD">
        <w:rPr>
          <w:rStyle w:val="dn"/>
          <w:rFonts w:ascii="Arial" w:hAnsi="Arial"/>
          <w:b/>
          <w:bCs/>
          <w:sz w:val="20"/>
          <w:szCs w:val="20"/>
        </w:rPr>
        <w:t xml:space="preserve">; </w:t>
      </w:r>
      <w:hyperlink r:id="rId20" w:history="1">
        <w:r w:rsidR="000418B8" w:rsidRPr="00BE48FD">
          <w:rPr>
            <w:rStyle w:val="Hyperlink4"/>
          </w:rPr>
          <w:t>www.luxent.cz</w:t>
        </w:r>
      </w:hyperlink>
    </w:p>
    <w:sectPr w:rsidR="002A2056" w:rsidRPr="00BE48FD">
      <w:headerReference w:type="default" r:id="rId21"/>
      <w:footerReference w:type="default" r:id="rId22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FF3E" w14:textId="77777777" w:rsidR="00917219" w:rsidRDefault="000418B8">
      <w:pPr>
        <w:spacing w:after="0" w:line="240" w:lineRule="auto"/>
      </w:pPr>
      <w:r>
        <w:separator/>
      </w:r>
    </w:p>
  </w:endnote>
  <w:endnote w:type="continuationSeparator" w:id="0">
    <w:p w14:paraId="0A1EFF40" w14:textId="77777777" w:rsidR="00917219" w:rsidRDefault="0004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FF39" w14:textId="77777777" w:rsidR="002A2056" w:rsidRDefault="002A2056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FF3A" w14:textId="77777777" w:rsidR="00917219" w:rsidRDefault="000418B8">
      <w:pPr>
        <w:spacing w:after="0" w:line="240" w:lineRule="auto"/>
      </w:pPr>
      <w:r>
        <w:separator/>
      </w:r>
    </w:p>
  </w:footnote>
  <w:footnote w:type="continuationSeparator" w:id="0">
    <w:p w14:paraId="0A1EFF3C" w14:textId="77777777" w:rsidR="00917219" w:rsidRDefault="0004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FF38" w14:textId="77777777" w:rsidR="002A2056" w:rsidRDefault="002A2056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56"/>
    <w:rsid w:val="000418B8"/>
    <w:rsid w:val="000B3017"/>
    <w:rsid w:val="001364E2"/>
    <w:rsid w:val="001B0F02"/>
    <w:rsid w:val="00241418"/>
    <w:rsid w:val="002A2056"/>
    <w:rsid w:val="002D41DB"/>
    <w:rsid w:val="003E0D1F"/>
    <w:rsid w:val="004029DB"/>
    <w:rsid w:val="00437549"/>
    <w:rsid w:val="005A5961"/>
    <w:rsid w:val="005E1035"/>
    <w:rsid w:val="006B297B"/>
    <w:rsid w:val="006B644E"/>
    <w:rsid w:val="006C3529"/>
    <w:rsid w:val="006E312C"/>
    <w:rsid w:val="0077780E"/>
    <w:rsid w:val="00843D2E"/>
    <w:rsid w:val="008659EE"/>
    <w:rsid w:val="008B4F93"/>
    <w:rsid w:val="00904FCF"/>
    <w:rsid w:val="00917219"/>
    <w:rsid w:val="009747AE"/>
    <w:rsid w:val="009E24F4"/>
    <w:rsid w:val="009F6311"/>
    <w:rsid w:val="00AC5241"/>
    <w:rsid w:val="00BB0E48"/>
    <w:rsid w:val="00BE1E1C"/>
    <w:rsid w:val="00BE48FD"/>
    <w:rsid w:val="00C83E7A"/>
    <w:rsid w:val="00CC09D7"/>
    <w:rsid w:val="00CC7D9B"/>
    <w:rsid w:val="00CD0972"/>
    <w:rsid w:val="00D620C6"/>
    <w:rsid w:val="00E94139"/>
    <w:rsid w:val="00EC5AD6"/>
    <w:rsid w:val="00F44981"/>
    <w:rsid w:val="00F82D58"/>
    <w:rsid w:val="00FB76D1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FF0A"/>
  <w15:docId w15:val="{9B5DD772-CFB5-4564-B8AB-A623E9D4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0000FF"/>
      <w:u w:val="single" w:color="0000FF"/>
      <w:lang w:val="sv-SE"/>
    </w:rPr>
  </w:style>
  <w:style w:type="character" w:customStyle="1" w:styleId="Hyperlink1">
    <w:name w:val="Hyperlink.1"/>
    <w:basedOn w:val="dn"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Hyperlink2">
    <w:name w:val="Hyperlink.2"/>
    <w:basedOn w:val="dn"/>
    <w:rPr>
      <w:rFonts w:ascii="Arial" w:eastAsia="Arial" w:hAnsi="Arial" w:cs="Arial"/>
      <w:i/>
      <w:iCs/>
      <w:outline w:val="0"/>
      <w:color w:val="C5032B"/>
      <w:sz w:val="20"/>
      <w:szCs w:val="20"/>
      <w:u w:val="single" w:color="C5032B"/>
      <w:shd w:val="clear" w:color="auto" w:fill="FFFFFF"/>
      <w:lang w:val="en-US"/>
    </w:rPr>
  </w:style>
  <w:style w:type="character" w:customStyle="1" w:styleId="Hyperlink3">
    <w:name w:val="Hyperlink.3"/>
    <w:basedOn w:val="dn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Pr>
      <w:rFonts w:ascii="Arial" w:eastAsia="Arial" w:hAnsi="Arial" w:cs="Arial"/>
      <w:b/>
      <w:bCs/>
      <w:outline w:val="0"/>
      <w:color w:val="0000FF"/>
      <w:sz w:val="20"/>
      <w:szCs w:val="20"/>
      <w:u w:val="single" w:color="0000FF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CC7D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mailto:michaela.muczkova@crestcom.c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luxent.cz/developersky-projekt-brezovy-haj/42/" TargetMode="External"/><Relationship Id="rId17" Type="http://schemas.openxmlformats.org/officeDocument/2006/relationships/hyperlink" Target="mailto:marcela.kukan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uxent.cz/" TargetMode="External"/><Relationship Id="rId20" Type="http://schemas.openxmlformats.org/officeDocument/2006/relationships/hyperlink" Target="http://www.luxen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lybrezovyhaj.cz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www.luxent.cz/" TargetMode="External"/><Relationship Id="rId19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C9358-E61C-4A9D-ACB5-2BA04753F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A97C6-7E1A-4BD0-82A2-CC0C815BD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787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Kukaňová</cp:lastModifiedBy>
  <cp:revision>42</cp:revision>
  <cp:lastPrinted>2023-02-07T13:49:00Z</cp:lastPrinted>
  <dcterms:created xsi:type="dcterms:W3CDTF">2023-02-07T13:48:00Z</dcterms:created>
  <dcterms:modified xsi:type="dcterms:W3CDTF">2023-02-07T16:50:00Z</dcterms:modified>
</cp:coreProperties>
</file>